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D9B" w:rsidRDefault="00C01D9B" w:rsidP="00A5025C">
      <w:pPr>
        <w:pStyle w:val="Header"/>
        <w:rPr>
          <w:rFonts w:ascii="Arial" w:hAnsi="Arial" w:cs="Arial"/>
          <w:b/>
          <w:sz w:val="22"/>
          <w:szCs w:val="22"/>
          <w:u w:val="single"/>
        </w:rPr>
      </w:pPr>
      <w:bookmarkStart w:id="0" w:name="_GoBack"/>
      <w:bookmarkEnd w:id="0"/>
    </w:p>
    <w:p w:rsidR="00C01D9B" w:rsidRDefault="00C01D9B" w:rsidP="00A5025C">
      <w:pPr>
        <w:widowControl w:val="0"/>
        <w:numPr>
          <w:ilvl w:val="0"/>
          <w:numId w:val="6"/>
        </w:numPr>
        <w:tabs>
          <w:tab w:val="clear" w:pos="720"/>
          <w:tab w:val="num" w:pos="360"/>
        </w:tabs>
        <w:ind w:left="360"/>
        <w:jc w:val="both"/>
        <w:rPr>
          <w:rFonts w:ascii="Arial" w:hAnsi="Arial" w:cs="Arial"/>
          <w:sz w:val="22"/>
          <w:szCs w:val="22"/>
        </w:rPr>
      </w:pPr>
      <w:r w:rsidRPr="00C01D9B">
        <w:rPr>
          <w:rFonts w:ascii="Arial" w:hAnsi="Arial" w:cs="Arial"/>
          <w:sz w:val="22"/>
          <w:szCs w:val="22"/>
        </w:rPr>
        <w:t>In 2009, the Senate made a referral to the Senate Foreign Affairs, Defence and Trade Committee for an inquiry and report on the ‘administration and management of matters relating to Australia’s northern air, sea and land approaches in the region of the Torres Strait’ (the Inquiry).</w:t>
      </w:r>
    </w:p>
    <w:p w:rsidR="00A5025C" w:rsidRPr="00C01D9B" w:rsidRDefault="00A5025C" w:rsidP="00A5025C">
      <w:pPr>
        <w:widowControl w:val="0"/>
        <w:tabs>
          <w:tab w:val="num" w:pos="360"/>
        </w:tabs>
        <w:ind w:left="360" w:hanging="360"/>
        <w:jc w:val="both"/>
        <w:rPr>
          <w:rFonts w:ascii="Arial" w:hAnsi="Arial" w:cs="Arial"/>
          <w:sz w:val="22"/>
          <w:szCs w:val="22"/>
        </w:rPr>
      </w:pPr>
    </w:p>
    <w:p w:rsidR="00C01D9B" w:rsidRDefault="00C01D9B" w:rsidP="00A5025C">
      <w:pPr>
        <w:widowControl w:val="0"/>
        <w:numPr>
          <w:ilvl w:val="0"/>
          <w:numId w:val="6"/>
        </w:numPr>
        <w:tabs>
          <w:tab w:val="clear" w:pos="720"/>
          <w:tab w:val="num" w:pos="360"/>
        </w:tabs>
        <w:ind w:left="360"/>
        <w:jc w:val="both"/>
        <w:rPr>
          <w:rFonts w:ascii="Arial" w:hAnsi="Arial" w:cs="Arial"/>
          <w:sz w:val="22"/>
          <w:szCs w:val="22"/>
        </w:rPr>
      </w:pPr>
      <w:r w:rsidRPr="00C01D9B">
        <w:rPr>
          <w:rFonts w:ascii="Arial" w:hAnsi="Arial" w:cs="Arial"/>
          <w:sz w:val="22"/>
          <w:szCs w:val="22"/>
        </w:rPr>
        <w:t>Information for the Inquiry was sought primarily from those agencies which are part of the Queensland Torres Strait Treaty Inter-Departmental Committee (IDC). The types of issue</w:t>
      </w:r>
      <w:r w:rsidR="00E32020">
        <w:rPr>
          <w:rFonts w:ascii="Arial" w:hAnsi="Arial" w:cs="Arial"/>
          <w:sz w:val="22"/>
          <w:szCs w:val="22"/>
        </w:rPr>
        <w:t>s</w:t>
      </w:r>
      <w:r w:rsidRPr="00C01D9B">
        <w:rPr>
          <w:rFonts w:ascii="Arial" w:hAnsi="Arial" w:cs="Arial"/>
          <w:sz w:val="22"/>
          <w:szCs w:val="22"/>
        </w:rPr>
        <w:t xml:space="preserve"> relevant to the Terms of Reference of the Inquiry are regularly discussed by the IDC.</w:t>
      </w:r>
    </w:p>
    <w:p w:rsidR="00A5025C" w:rsidRPr="00C01D9B" w:rsidRDefault="00A5025C" w:rsidP="00A5025C">
      <w:pPr>
        <w:widowControl w:val="0"/>
        <w:tabs>
          <w:tab w:val="num" w:pos="360"/>
        </w:tabs>
        <w:ind w:left="360" w:hanging="360"/>
        <w:jc w:val="both"/>
        <w:rPr>
          <w:rFonts w:ascii="Arial" w:hAnsi="Arial" w:cs="Arial"/>
          <w:sz w:val="22"/>
          <w:szCs w:val="22"/>
        </w:rPr>
      </w:pPr>
    </w:p>
    <w:p w:rsidR="00A5025C" w:rsidRDefault="00C01D9B" w:rsidP="00A5025C">
      <w:pPr>
        <w:widowControl w:val="0"/>
        <w:numPr>
          <w:ilvl w:val="0"/>
          <w:numId w:val="6"/>
        </w:numPr>
        <w:tabs>
          <w:tab w:val="clear" w:pos="720"/>
          <w:tab w:val="num" w:pos="360"/>
        </w:tabs>
        <w:ind w:left="360"/>
        <w:jc w:val="both"/>
        <w:rPr>
          <w:rFonts w:ascii="Arial" w:hAnsi="Arial" w:cs="Arial"/>
          <w:sz w:val="22"/>
          <w:szCs w:val="22"/>
        </w:rPr>
      </w:pPr>
      <w:r w:rsidRPr="00C01D9B">
        <w:rPr>
          <w:rFonts w:ascii="Arial" w:hAnsi="Arial" w:cs="Arial"/>
          <w:sz w:val="22"/>
          <w:szCs w:val="22"/>
        </w:rPr>
        <w:t xml:space="preserve">Through its Terms of Reference and related media, the Inquiry has recognised that the </w:t>
      </w:r>
      <w:smartTag w:uri="urn:schemas-microsoft-com:office:smarttags" w:element="place">
        <w:r w:rsidRPr="00C01D9B">
          <w:rPr>
            <w:rFonts w:ascii="Arial" w:hAnsi="Arial" w:cs="Arial"/>
            <w:sz w:val="22"/>
            <w:szCs w:val="22"/>
          </w:rPr>
          <w:t>Torres Strait</w:t>
        </w:r>
      </w:smartTag>
      <w:r w:rsidRPr="00C01D9B">
        <w:rPr>
          <w:rFonts w:ascii="Arial" w:hAnsi="Arial" w:cs="Arial"/>
          <w:sz w:val="22"/>
          <w:szCs w:val="22"/>
        </w:rPr>
        <w:t xml:space="preserve"> region represents a unique border situation. Effective policing and border control are central to border security in the </w:t>
      </w:r>
      <w:smartTag w:uri="urn:schemas-microsoft-com:office:smarttags" w:element="place">
        <w:r w:rsidRPr="00C01D9B">
          <w:rPr>
            <w:rFonts w:ascii="Arial" w:hAnsi="Arial" w:cs="Arial"/>
            <w:sz w:val="22"/>
            <w:szCs w:val="22"/>
          </w:rPr>
          <w:t>Torres Strait</w:t>
        </w:r>
      </w:smartTag>
      <w:r w:rsidRPr="00C01D9B">
        <w:rPr>
          <w:rFonts w:ascii="Arial" w:hAnsi="Arial" w:cs="Arial"/>
          <w:sz w:val="22"/>
          <w:szCs w:val="22"/>
        </w:rPr>
        <w:t xml:space="preserve">. </w:t>
      </w:r>
    </w:p>
    <w:p w:rsidR="00A5025C" w:rsidRDefault="00A5025C" w:rsidP="00A5025C">
      <w:pPr>
        <w:widowControl w:val="0"/>
        <w:tabs>
          <w:tab w:val="num" w:pos="360"/>
        </w:tabs>
        <w:ind w:left="360" w:hanging="360"/>
        <w:jc w:val="both"/>
        <w:rPr>
          <w:rFonts w:ascii="Arial" w:hAnsi="Arial" w:cs="Arial"/>
          <w:sz w:val="22"/>
          <w:szCs w:val="22"/>
        </w:rPr>
      </w:pPr>
    </w:p>
    <w:p w:rsidR="00C01D9B" w:rsidRPr="00C01D9B" w:rsidRDefault="00C01D9B" w:rsidP="00A5025C">
      <w:pPr>
        <w:widowControl w:val="0"/>
        <w:numPr>
          <w:ilvl w:val="0"/>
          <w:numId w:val="6"/>
        </w:numPr>
        <w:tabs>
          <w:tab w:val="clear" w:pos="720"/>
          <w:tab w:val="num" w:pos="360"/>
        </w:tabs>
        <w:ind w:left="360"/>
        <w:jc w:val="both"/>
        <w:rPr>
          <w:rFonts w:ascii="Arial" w:hAnsi="Arial" w:cs="Arial"/>
          <w:sz w:val="22"/>
          <w:szCs w:val="22"/>
        </w:rPr>
      </w:pPr>
      <w:r w:rsidRPr="00C01D9B">
        <w:rPr>
          <w:rFonts w:ascii="Arial" w:hAnsi="Arial" w:cs="Arial"/>
          <w:sz w:val="22"/>
          <w:szCs w:val="22"/>
        </w:rPr>
        <w:t>The Queensland Government submission identifies opportunities to work with the Australian Government to address issues or concerns. In some cases, reference is made to the need for additional Australian Government resources, including multi-agency infrastructure, search and rescue capability, air transport, environment</w:t>
      </w:r>
      <w:r w:rsidR="00A5025C">
        <w:rPr>
          <w:rFonts w:ascii="Arial" w:hAnsi="Arial" w:cs="Arial"/>
          <w:sz w:val="22"/>
          <w:szCs w:val="22"/>
        </w:rPr>
        <w:t>al health infrastructure, local government</w:t>
      </w:r>
      <w:r w:rsidRPr="00C01D9B">
        <w:rPr>
          <w:rFonts w:ascii="Arial" w:hAnsi="Arial" w:cs="Arial"/>
          <w:sz w:val="22"/>
          <w:szCs w:val="22"/>
        </w:rPr>
        <w:t>, tourism and broadband.</w:t>
      </w:r>
    </w:p>
    <w:p w:rsidR="00C01D9B" w:rsidRPr="00C01D9B" w:rsidRDefault="00C01D9B" w:rsidP="00A5025C">
      <w:pPr>
        <w:pStyle w:val="Header"/>
        <w:tabs>
          <w:tab w:val="num" w:pos="360"/>
        </w:tabs>
        <w:ind w:left="360" w:hanging="360"/>
        <w:rPr>
          <w:rFonts w:ascii="Arial" w:hAnsi="Arial" w:cs="Arial"/>
          <w:b/>
          <w:sz w:val="22"/>
          <w:szCs w:val="22"/>
          <w:u w:val="single"/>
        </w:rPr>
      </w:pPr>
    </w:p>
    <w:p w:rsidR="0035545E" w:rsidRPr="00A5025C" w:rsidRDefault="0035545E" w:rsidP="00A5025C">
      <w:pPr>
        <w:widowControl w:val="0"/>
        <w:numPr>
          <w:ilvl w:val="0"/>
          <w:numId w:val="6"/>
        </w:numPr>
        <w:tabs>
          <w:tab w:val="clear" w:pos="720"/>
          <w:tab w:val="num" w:pos="360"/>
        </w:tabs>
        <w:ind w:left="360"/>
        <w:jc w:val="both"/>
        <w:rPr>
          <w:rFonts w:ascii="Arial" w:hAnsi="Arial" w:cs="Arial"/>
          <w:bCs/>
          <w:color w:val="auto"/>
          <w:spacing w:val="-3"/>
          <w:sz w:val="22"/>
          <w:szCs w:val="22"/>
        </w:rPr>
      </w:pPr>
      <w:r w:rsidRPr="00D430E0">
        <w:rPr>
          <w:rFonts w:ascii="Arial" w:hAnsi="Arial" w:cs="Arial"/>
          <w:color w:val="auto"/>
          <w:sz w:val="22"/>
          <w:szCs w:val="22"/>
          <w:u w:val="single"/>
        </w:rPr>
        <w:t>Cabinet endorsed</w:t>
      </w:r>
      <w:r w:rsidRPr="00C01D9B">
        <w:rPr>
          <w:rFonts w:ascii="Arial" w:hAnsi="Arial" w:cs="Arial"/>
          <w:color w:val="auto"/>
          <w:sz w:val="22"/>
          <w:szCs w:val="22"/>
        </w:rPr>
        <w:t xml:space="preserve"> a Queensland Government submission to the Australian Government Senate Foreign Affairs, Defence and Trade Committee into matters relating to the Torres Strait Region. </w:t>
      </w:r>
    </w:p>
    <w:p w:rsidR="00A5025C" w:rsidRPr="00C01D9B" w:rsidRDefault="00A5025C" w:rsidP="00A5025C">
      <w:pPr>
        <w:widowControl w:val="0"/>
        <w:tabs>
          <w:tab w:val="num" w:pos="360"/>
        </w:tabs>
        <w:ind w:left="360" w:hanging="360"/>
        <w:jc w:val="both"/>
        <w:rPr>
          <w:rFonts w:ascii="Arial" w:hAnsi="Arial" w:cs="Arial"/>
          <w:bCs/>
          <w:color w:val="auto"/>
          <w:spacing w:val="-3"/>
          <w:sz w:val="22"/>
          <w:szCs w:val="22"/>
        </w:rPr>
      </w:pPr>
    </w:p>
    <w:p w:rsidR="00C01D9B" w:rsidRPr="000D79AD" w:rsidRDefault="00C01D9B" w:rsidP="00A17C12">
      <w:pPr>
        <w:widowControl w:val="0"/>
        <w:numPr>
          <w:ilvl w:val="0"/>
          <w:numId w:val="6"/>
        </w:numPr>
        <w:tabs>
          <w:tab w:val="clear" w:pos="720"/>
          <w:tab w:val="num" w:pos="360"/>
        </w:tabs>
        <w:spacing w:before="120"/>
        <w:ind w:left="360"/>
        <w:jc w:val="both"/>
        <w:rPr>
          <w:rFonts w:ascii="Arial" w:hAnsi="Arial" w:cs="Arial"/>
          <w:bCs/>
          <w:i/>
          <w:color w:val="auto"/>
          <w:spacing w:val="-3"/>
          <w:sz w:val="22"/>
          <w:szCs w:val="22"/>
          <w:u w:val="single"/>
        </w:rPr>
      </w:pPr>
      <w:r w:rsidRPr="000D79AD">
        <w:rPr>
          <w:rFonts w:ascii="Arial" w:hAnsi="Arial" w:cs="Arial"/>
          <w:i/>
          <w:color w:val="auto"/>
          <w:sz w:val="22"/>
          <w:szCs w:val="22"/>
          <w:u w:val="single"/>
        </w:rPr>
        <w:t>Attachment</w:t>
      </w:r>
      <w:r w:rsidR="00B00A54" w:rsidRPr="000D79AD">
        <w:rPr>
          <w:rFonts w:ascii="Arial" w:hAnsi="Arial" w:cs="Arial"/>
          <w:i/>
          <w:color w:val="auto"/>
          <w:sz w:val="22"/>
          <w:szCs w:val="22"/>
          <w:u w:val="single"/>
        </w:rPr>
        <w:t>s</w:t>
      </w:r>
    </w:p>
    <w:p w:rsidR="0035545E" w:rsidRPr="0004318C" w:rsidRDefault="00A2554D" w:rsidP="0004318C">
      <w:pPr>
        <w:widowControl w:val="0"/>
        <w:numPr>
          <w:ilvl w:val="1"/>
          <w:numId w:val="6"/>
        </w:numPr>
        <w:tabs>
          <w:tab w:val="clear" w:pos="1440"/>
          <w:tab w:val="num" w:pos="720"/>
        </w:tabs>
        <w:spacing w:before="120"/>
        <w:ind w:left="714" w:hanging="357"/>
        <w:rPr>
          <w:rFonts w:ascii="Arial" w:hAnsi="Arial" w:cs="Arial"/>
          <w:bCs/>
          <w:color w:val="auto"/>
          <w:spacing w:val="-3"/>
          <w:sz w:val="22"/>
          <w:szCs w:val="22"/>
        </w:rPr>
      </w:pPr>
      <w:hyperlink r:id="rId7" w:history="1">
        <w:r w:rsidR="00882745" w:rsidRPr="0004318C">
          <w:rPr>
            <w:rStyle w:val="Hyperlink"/>
            <w:rFonts w:ascii="Arial" w:hAnsi="Arial" w:cs="Arial"/>
            <w:bCs/>
            <w:spacing w:val="-3"/>
            <w:sz w:val="22"/>
            <w:szCs w:val="22"/>
          </w:rPr>
          <w:t>Submission by the Queensland Government to the Senate Foreign Affairs, Defence and Trade Committee Inquiry into Matters relating to the Torres Strait Region</w:t>
        </w:r>
      </w:hyperlink>
    </w:p>
    <w:sectPr w:rsidR="0035545E" w:rsidRPr="0004318C" w:rsidSect="00A17C12">
      <w:headerReference w:type="even" r:id="rId8"/>
      <w:headerReference w:type="default" r:id="rId9"/>
      <w:headerReference w:type="firs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D80" w:rsidRDefault="00C25D80">
      <w:r>
        <w:separator/>
      </w:r>
    </w:p>
  </w:endnote>
  <w:endnote w:type="continuationSeparator" w:id="0">
    <w:p w:rsidR="00C25D80" w:rsidRDefault="00C25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D80" w:rsidRDefault="00C25D80">
      <w:r>
        <w:separator/>
      </w:r>
    </w:p>
  </w:footnote>
  <w:footnote w:type="continuationSeparator" w:id="0">
    <w:p w:rsidR="00C25D80" w:rsidRDefault="00C25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CB1" w:rsidRDefault="00A255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0" type="#_x0000_t136" style="position:absolute;margin-left:0;margin-top:0;width:456.7pt;height:182.6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877" w:rsidRDefault="00D66026" w:rsidP="00855877">
    <w:pPr>
      <w:pStyle w:val="Header"/>
      <w:tabs>
        <w:tab w:val="clear" w:pos="8306"/>
        <w:tab w:val="right" w:pos="9072"/>
      </w:tabs>
      <w:ind w:firstLine="2880"/>
      <w:rPr>
        <w:rFonts w:ascii="Arial" w:hAnsi="Arial" w:cs="Arial"/>
        <w:b/>
        <w:sz w:val="22"/>
        <w:szCs w:val="22"/>
        <w:u w:val="single"/>
      </w:rPr>
    </w:pPr>
    <w:r>
      <w:rPr>
        <w:noProof/>
      </w:rPr>
      <w:drawing>
        <wp:anchor distT="0" distB="0" distL="114300" distR="114300" simplePos="0" relativeHeight="251658752" behindDoc="0" locked="0" layoutInCell="1" allowOverlap="1">
          <wp:simplePos x="0" y="0"/>
          <wp:positionH relativeFrom="column">
            <wp:posOffset>0</wp:posOffset>
          </wp:positionH>
          <wp:positionV relativeFrom="paragraph">
            <wp:posOffset>-262890</wp:posOffset>
          </wp:positionV>
          <wp:extent cx="1476375" cy="476250"/>
          <wp:effectExtent l="0" t="0" r="0" b="0"/>
          <wp:wrapNone/>
          <wp:docPr id="5" name="Picture 5"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855877">
      <w:rPr>
        <w:rFonts w:ascii="Arial" w:hAnsi="Arial" w:cs="Arial"/>
        <w:b/>
        <w:sz w:val="22"/>
        <w:szCs w:val="22"/>
        <w:u w:val="single"/>
      </w:rPr>
      <w:t>Cabinet</w:t>
    </w:r>
    <w:r w:rsidR="00855877" w:rsidRPr="000400F9">
      <w:rPr>
        <w:rFonts w:ascii="Arial" w:hAnsi="Arial" w:cs="Arial"/>
        <w:b/>
        <w:sz w:val="22"/>
        <w:szCs w:val="22"/>
        <w:u w:val="single"/>
      </w:rPr>
      <w:t xml:space="preserve"> – </w:t>
    </w:r>
    <w:r w:rsidR="00855877">
      <w:rPr>
        <w:rFonts w:ascii="Arial" w:hAnsi="Arial" w:cs="Arial"/>
        <w:b/>
        <w:sz w:val="22"/>
        <w:szCs w:val="22"/>
        <w:u w:val="single"/>
      </w:rPr>
      <w:t>November 2009</w:t>
    </w:r>
  </w:p>
  <w:p w:rsidR="00855877" w:rsidRPr="000400F9" w:rsidRDefault="00855877" w:rsidP="00855877">
    <w:pPr>
      <w:pStyle w:val="Header"/>
      <w:tabs>
        <w:tab w:val="clear" w:pos="8306"/>
        <w:tab w:val="right" w:pos="9072"/>
      </w:tabs>
      <w:ind w:firstLine="2880"/>
      <w:rPr>
        <w:rFonts w:ascii="Arial" w:hAnsi="Arial" w:cs="Arial"/>
        <w:b/>
        <w:sz w:val="22"/>
        <w:szCs w:val="22"/>
        <w:u w:val="single"/>
      </w:rPr>
    </w:pPr>
  </w:p>
  <w:p w:rsidR="00855877" w:rsidRDefault="00855877" w:rsidP="00855877">
    <w:pPr>
      <w:pStyle w:val="Header"/>
      <w:spacing w:before="120"/>
      <w:rPr>
        <w:rFonts w:ascii="Arial" w:hAnsi="Arial" w:cs="Arial"/>
        <w:b/>
        <w:sz w:val="22"/>
        <w:szCs w:val="22"/>
        <w:u w:val="single"/>
      </w:rPr>
    </w:pPr>
    <w:r w:rsidRPr="007E684A">
      <w:rPr>
        <w:rFonts w:ascii="Arial" w:hAnsi="Arial" w:cs="Arial"/>
        <w:b/>
        <w:sz w:val="22"/>
        <w:szCs w:val="22"/>
        <w:u w:val="single"/>
      </w:rPr>
      <w:t xml:space="preserve">Senate Foreign Affairs, Defence and Trade References Committee Inquiry into Matters relating to the </w:t>
    </w:r>
    <w:smartTag w:uri="urn:schemas-microsoft-com:office:smarttags" w:element="place">
      <w:r w:rsidRPr="007E684A">
        <w:rPr>
          <w:rFonts w:ascii="Arial" w:hAnsi="Arial" w:cs="Arial"/>
          <w:b/>
          <w:sz w:val="22"/>
          <w:szCs w:val="22"/>
          <w:u w:val="single"/>
        </w:rPr>
        <w:t>Torres Strait</w:t>
      </w:r>
    </w:smartTag>
    <w:r w:rsidRPr="007E684A">
      <w:rPr>
        <w:rFonts w:ascii="Arial" w:hAnsi="Arial" w:cs="Arial"/>
        <w:b/>
        <w:sz w:val="22"/>
        <w:szCs w:val="22"/>
        <w:u w:val="single"/>
      </w:rPr>
      <w:t xml:space="preserve"> Region </w:t>
    </w:r>
  </w:p>
  <w:p w:rsidR="00855877" w:rsidRDefault="00855877" w:rsidP="00855877">
    <w:pPr>
      <w:pStyle w:val="Header"/>
      <w:spacing w:before="120"/>
      <w:rPr>
        <w:rFonts w:ascii="Arial" w:hAnsi="Arial" w:cs="Arial"/>
        <w:b/>
        <w:sz w:val="22"/>
        <w:szCs w:val="22"/>
        <w:u w:val="single"/>
      </w:rPr>
    </w:pPr>
    <w:r w:rsidRPr="007E684A">
      <w:rPr>
        <w:rFonts w:ascii="Arial" w:hAnsi="Arial" w:cs="Arial"/>
        <w:b/>
        <w:sz w:val="22"/>
        <w:szCs w:val="22"/>
        <w:u w:val="single"/>
      </w:rPr>
      <w:t xml:space="preserve">Minister for Aboriginal and </w:t>
    </w:r>
    <w:smartTag w:uri="urn:schemas-microsoft-com:office:smarttags" w:element="place">
      <w:r w:rsidRPr="007E684A">
        <w:rPr>
          <w:rFonts w:ascii="Arial" w:hAnsi="Arial" w:cs="Arial"/>
          <w:b/>
          <w:sz w:val="22"/>
          <w:szCs w:val="22"/>
          <w:u w:val="single"/>
        </w:rPr>
        <w:t>Torres Strait</w:t>
      </w:r>
    </w:smartTag>
    <w:r w:rsidRPr="007E684A">
      <w:rPr>
        <w:rFonts w:ascii="Arial" w:hAnsi="Arial" w:cs="Arial"/>
        <w:b/>
        <w:sz w:val="22"/>
        <w:szCs w:val="22"/>
        <w:u w:val="single"/>
      </w:rPr>
      <w:t xml:space="preserve"> Islander Partnerships and Local Government</w:t>
    </w:r>
  </w:p>
  <w:p w:rsidR="00833CB1" w:rsidRDefault="00833CB1" w:rsidP="00855877">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CB1" w:rsidRDefault="00A255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49" type="#_x0000_t136" style="position:absolute;margin-left:0;margin-top:0;width:456.7pt;height:182.6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6900362"/>
    <w:multiLevelType w:val="hybridMultilevel"/>
    <w:tmpl w:val="EF4CF462"/>
    <w:lvl w:ilvl="0" w:tplc="0C09000F">
      <w:start w:val="1"/>
      <w:numFmt w:val="decimal"/>
      <w:lvlText w:val="%1."/>
      <w:lvlJc w:val="left"/>
      <w:pPr>
        <w:tabs>
          <w:tab w:val="num" w:pos="720"/>
        </w:tabs>
        <w:ind w:left="720" w:hanging="360"/>
      </w:pPr>
    </w:lvl>
    <w:lvl w:ilvl="1" w:tplc="498E277C">
      <w:start w:val="1"/>
      <w:numFmt w:val="bullet"/>
      <w:lvlText w:val=""/>
      <w:lvlJc w:val="left"/>
      <w:pPr>
        <w:tabs>
          <w:tab w:val="num" w:pos="1440"/>
        </w:tabs>
        <w:ind w:left="1440" w:hanging="360"/>
      </w:pPr>
      <w:rPr>
        <w:rFonts w:ascii="Symbol" w:hAnsi="Symbol" w:hint="default"/>
        <w:color w:val="auto"/>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E7600E3"/>
    <w:multiLevelType w:val="hybridMultilevel"/>
    <w:tmpl w:val="EAC42350"/>
    <w:lvl w:ilvl="0" w:tplc="04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0B9729B"/>
    <w:multiLevelType w:val="hybridMultilevel"/>
    <w:tmpl w:val="C3CC0E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5E"/>
    <w:rsid w:val="0000204D"/>
    <w:rsid w:val="0004318C"/>
    <w:rsid w:val="000A548F"/>
    <w:rsid w:val="000D79AD"/>
    <w:rsid w:val="00262494"/>
    <w:rsid w:val="00284061"/>
    <w:rsid w:val="0035545E"/>
    <w:rsid w:val="00394BFD"/>
    <w:rsid w:val="005E3B58"/>
    <w:rsid w:val="006F3D1B"/>
    <w:rsid w:val="0079474B"/>
    <w:rsid w:val="00795B1D"/>
    <w:rsid w:val="007D2C88"/>
    <w:rsid w:val="007E521F"/>
    <w:rsid w:val="007F1654"/>
    <w:rsid w:val="007F1A70"/>
    <w:rsid w:val="00833CB1"/>
    <w:rsid w:val="00855877"/>
    <w:rsid w:val="00882745"/>
    <w:rsid w:val="008B685A"/>
    <w:rsid w:val="008D33F0"/>
    <w:rsid w:val="0094746A"/>
    <w:rsid w:val="00A051FB"/>
    <w:rsid w:val="00A17C12"/>
    <w:rsid w:val="00A2554D"/>
    <w:rsid w:val="00A258F4"/>
    <w:rsid w:val="00A5025C"/>
    <w:rsid w:val="00A5150A"/>
    <w:rsid w:val="00AD0A7D"/>
    <w:rsid w:val="00B00A54"/>
    <w:rsid w:val="00BB382D"/>
    <w:rsid w:val="00C01D9B"/>
    <w:rsid w:val="00C25D80"/>
    <w:rsid w:val="00D430E0"/>
    <w:rsid w:val="00D47C66"/>
    <w:rsid w:val="00D66026"/>
    <w:rsid w:val="00E32020"/>
    <w:rsid w:val="00EE499E"/>
    <w:rsid w:val="00FD38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45E"/>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545E"/>
    <w:pPr>
      <w:tabs>
        <w:tab w:val="center" w:pos="4153"/>
        <w:tab w:val="right" w:pos="8306"/>
      </w:tabs>
    </w:pPr>
    <w:rPr>
      <w:color w:val="auto"/>
    </w:rPr>
  </w:style>
  <w:style w:type="character" w:styleId="Hyperlink">
    <w:name w:val="Hyperlink"/>
    <w:rsid w:val="0035545E"/>
    <w:rPr>
      <w:color w:val="0000FF"/>
      <w:u w:val="single"/>
    </w:rPr>
  </w:style>
  <w:style w:type="paragraph" w:styleId="BalloonText">
    <w:name w:val="Balloon Text"/>
    <w:basedOn w:val="Normal"/>
    <w:semiHidden/>
    <w:rsid w:val="000D79AD"/>
    <w:rPr>
      <w:rFonts w:ascii="Tahoma" w:hAnsi="Tahoma" w:cs="Tahoma"/>
      <w:sz w:val="16"/>
      <w:szCs w:val="16"/>
    </w:rPr>
  </w:style>
  <w:style w:type="paragraph" w:styleId="Footer">
    <w:name w:val="footer"/>
    <w:basedOn w:val="Normal"/>
    <w:link w:val="FooterChar"/>
    <w:uiPriority w:val="99"/>
    <w:semiHidden/>
    <w:unhideWhenUsed/>
    <w:rsid w:val="00855877"/>
    <w:pPr>
      <w:tabs>
        <w:tab w:val="center" w:pos="4513"/>
        <w:tab w:val="right" w:pos="9026"/>
      </w:tabs>
    </w:pPr>
  </w:style>
  <w:style w:type="character" w:customStyle="1" w:styleId="FooterChar">
    <w:name w:val="Footer Char"/>
    <w:link w:val="Footer"/>
    <w:uiPriority w:val="99"/>
    <w:semiHidden/>
    <w:rsid w:val="00855877"/>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Queensland%20Government%20submissio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1317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1539</CharactersWithSpaces>
  <SharedDoc>false</SharedDoc>
  <HyperlinkBase>https://www.cabinet.qld.gov.au/documents/2009/Nov/Senate Inquiry into Torres Strait/</HyperlinkBase>
  <HLinks>
    <vt:vector size="6" baseType="variant">
      <vt:variant>
        <vt:i4>2949137</vt:i4>
      </vt:variant>
      <vt:variant>
        <vt:i4>0</vt:i4>
      </vt:variant>
      <vt:variant>
        <vt:i4>0</vt:i4>
      </vt:variant>
      <vt:variant>
        <vt:i4>5</vt:i4>
      </vt:variant>
      <vt:variant>
        <vt:lpwstr>\\premiers\dpc\CABSECCOM\Right to Information - Cabinet\ToBeProcessed\2009\Nov\Senate Inquiry into Torres Strait\Attachments\Queensland Government submission.pdf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Border_Security,Torres_Strait,Senate,Senate_Foreign_Affairs_Defence_and_Trade_Committee,Inquiry_Australian_Government,Committees,Coast,Infrastructure,Environmental_Protection,Local_Government,Tourism</cp:keywords>
  <dc:description/>
  <cp:lastModifiedBy/>
  <cp:revision>2</cp:revision>
  <dcterms:created xsi:type="dcterms:W3CDTF">2017-10-24T22:02:00Z</dcterms:created>
  <dcterms:modified xsi:type="dcterms:W3CDTF">2018-03-06T00:59:00Z</dcterms:modified>
  <cp:category>Committees,Coastal,Infrastructure,Environmental_Protection,Local_Government,Tourism</cp:category>
</cp:coreProperties>
</file>